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FD61B" w14:textId="77777777" w:rsidR="001D1372" w:rsidRDefault="001D1372" w:rsidP="009B4E45">
      <w:pPr>
        <w:jc w:val="both"/>
        <w:outlineLvl w:val="0"/>
        <w:rPr>
          <w:rFonts w:ascii="Calibri" w:eastAsia="Calibri" w:hAnsi="Calibri" w:cs="Arial"/>
          <w:b/>
          <w:sz w:val="28"/>
          <w:szCs w:val="28"/>
          <w:lang w:eastAsia="en-US"/>
        </w:rPr>
      </w:pPr>
    </w:p>
    <w:p w14:paraId="1E759BEF" w14:textId="5A871D76"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65776">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34233F">
        <w:rPr>
          <w:rFonts w:ascii="Calibri" w:eastAsia="Calibri" w:hAnsi="Calibri" w:cs="Arial"/>
          <w:b/>
          <w:sz w:val="28"/>
          <w:szCs w:val="28"/>
          <w:lang w:eastAsia="en-US"/>
        </w:rPr>
        <w:t>pro část 1</w:t>
      </w:r>
    </w:p>
    <w:p w14:paraId="1288FD79" w14:textId="0F5E7B06" w:rsidR="00F42F2C" w:rsidRDefault="00F42F2C" w:rsidP="009B4E45">
      <w:pPr>
        <w:jc w:val="both"/>
        <w:outlineLvl w:val="0"/>
        <w:rPr>
          <w:rFonts w:ascii="Calibri" w:hAnsi="Calibri"/>
          <w:b/>
          <w:sz w:val="28"/>
          <w:szCs w:val="28"/>
        </w:rPr>
      </w:pPr>
    </w:p>
    <w:p w14:paraId="627C474C" w14:textId="77777777" w:rsidR="00865776" w:rsidRDefault="00865776" w:rsidP="009B4E45">
      <w:pPr>
        <w:jc w:val="both"/>
        <w:outlineLvl w:val="0"/>
        <w:rPr>
          <w:rFonts w:ascii="Calibri" w:eastAsia="Calibri" w:hAnsi="Calibri" w:cs="Arial"/>
          <w:b/>
          <w:sz w:val="28"/>
          <w:szCs w:val="28"/>
          <w:lang w:eastAsia="en-US"/>
        </w:rPr>
      </w:pPr>
    </w:p>
    <w:p w14:paraId="2C70D8F5" w14:textId="1DF5F41B"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0400C38" w14:textId="1C673E19" w:rsidR="0073070F" w:rsidRPr="005A2DEA" w:rsidRDefault="0034233F" w:rsidP="00905A0E">
      <w:pPr>
        <w:pStyle w:val="Nadpis8"/>
        <w:jc w:val="left"/>
      </w:pPr>
      <w:r>
        <w:rPr>
          <w:bCs/>
        </w:rPr>
        <w:t>Vybavení stravovacího provozu</w:t>
      </w:r>
    </w:p>
    <w:p w14:paraId="34217252" w14:textId="0C8225A4" w:rsidR="00393D63" w:rsidRDefault="00393D63" w:rsidP="002B39F1">
      <w:pPr>
        <w:jc w:val="both"/>
        <w:rPr>
          <w:rFonts w:asciiTheme="minorHAnsi" w:hAnsiTheme="minorHAnsi" w:cs="Arial"/>
          <w:b/>
          <w:bCs/>
          <w:sz w:val="24"/>
        </w:rPr>
      </w:pPr>
    </w:p>
    <w:p w14:paraId="6C414481" w14:textId="4DCAD2C2" w:rsidR="0034233F" w:rsidRPr="00F16700" w:rsidRDefault="0034233F" w:rsidP="006C7E21">
      <w:pPr>
        <w:shd w:val="clear" w:color="auto" w:fill="C5E0B3" w:themeFill="accent6" w:themeFillTint="66"/>
        <w:jc w:val="both"/>
        <w:outlineLvl w:val="0"/>
        <w:rPr>
          <w:rFonts w:ascii="Calibri" w:hAnsi="Calibri" w:cs="Arial"/>
          <w:b/>
          <w:sz w:val="24"/>
        </w:rPr>
      </w:pPr>
      <w:r w:rsidRPr="00F16700">
        <w:rPr>
          <w:rFonts w:ascii="Calibri" w:hAnsi="Calibri" w:cs="Arial"/>
          <w:b/>
          <w:sz w:val="24"/>
        </w:rPr>
        <w:t>Název</w:t>
      </w:r>
      <w:r>
        <w:rPr>
          <w:rFonts w:ascii="Calibri" w:hAnsi="Calibri" w:cs="Arial"/>
          <w:b/>
          <w:sz w:val="24"/>
        </w:rPr>
        <w:t xml:space="preserve"> části 1</w:t>
      </w:r>
      <w:r w:rsidRPr="00F16700">
        <w:rPr>
          <w:rFonts w:ascii="Calibri" w:hAnsi="Calibri" w:cs="Arial"/>
          <w:b/>
          <w:sz w:val="24"/>
        </w:rPr>
        <w:t xml:space="preserve"> veřejné zakázky:  </w:t>
      </w:r>
    </w:p>
    <w:p w14:paraId="77EABC06" w14:textId="6E07E24C" w:rsidR="0034233F" w:rsidRPr="006C7E21" w:rsidRDefault="0034233F" w:rsidP="006C7E21">
      <w:pPr>
        <w:pStyle w:val="Nadpis8"/>
        <w:shd w:val="clear" w:color="auto" w:fill="C5E0B3" w:themeFill="accent6" w:themeFillTint="66"/>
        <w:jc w:val="left"/>
      </w:pPr>
      <w:r>
        <w:rPr>
          <w:bCs/>
        </w:rPr>
        <w:t>Konvektomaty</w:t>
      </w:r>
    </w:p>
    <w:p w14:paraId="616BF848" w14:textId="77777777" w:rsidR="006C7E21" w:rsidRDefault="006C7E21" w:rsidP="00F42F2C">
      <w:pPr>
        <w:autoSpaceDE w:val="0"/>
        <w:autoSpaceDN w:val="0"/>
        <w:adjustRightInd w:val="0"/>
        <w:spacing w:line="276" w:lineRule="auto"/>
        <w:rPr>
          <w:rFonts w:ascii="Calibri" w:eastAsia="Calibri" w:hAnsi="Calibri" w:cs="Arial"/>
          <w:b/>
          <w:bCs/>
          <w:sz w:val="22"/>
          <w:szCs w:val="22"/>
          <w:lang w:eastAsia="en-US"/>
        </w:rPr>
      </w:pPr>
    </w:p>
    <w:p w14:paraId="022B938E" w14:textId="3F8160D1" w:rsidR="00F42F2C" w:rsidRPr="008F20CF" w:rsidRDefault="00F42F2C" w:rsidP="00F42F2C">
      <w:pPr>
        <w:autoSpaceDE w:val="0"/>
        <w:autoSpaceDN w:val="0"/>
        <w:adjustRightInd w:val="0"/>
        <w:spacing w:line="276" w:lineRule="auto"/>
        <w:rPr>
          <w:rFonts w:ascii="Calibri" w:eastAsia="Calibri" w:hAnsi="Calibri" w:cs="Arial"/>
          <w:b/>
          <w:bCs/>
          <w:sz w:val="22"/>
          <w:szCs w:val="22"/>
          <w:lang w:eastAsia="en-US"/>
        </w:rPr>
      </w:pPr>
      <w:r w:rsidRPr="008F20CF">
        <w:rPr>
          <w:rFonts w:ascii="Calibri" w:eastAsia="Calibri" w:hAnsi="Calibri" w:cs="Arial"/>
          <w:b/>
          <w:bCs/>
          <w:sz w:val="22"/>
          <w:szCs w:val="22"/>
          <w:lang w:eastAsia="en-US"/>
        </w:rPr>
        <w:t>Podrobnosti předmětu veřejné zakázky (technické podmínky)</w:t>
      </w:r>
      <w:r w:rsidRPr="008F20CF">
        <w:rPr>
          <w:rFonts w:eastAsia="Calibri" w:cs="Arial"/>
          <w:b/>
          <w:bCs/>
          <w:sz w:val="22"/>
          <w:szCs w:val="22"/>
          <w:lang w:eastAsia="en-US"/>
        </w:rPr>
        <w:t xml:space="preserve"> </w:t>
      </w:r>
    </w:p>
    <w:p w14:paraId="5CC84F54" w14:textId="4B15F6E0" w:rsidR="00F42F2C" w:rsidRPr="008F20CF" w:rsidRDefault="00F42F2C" w:rsidP="00F42F2C">
      <w:pPr>
        <w:spacing w:line="276" w:lineRule="auto"/>
        <w:jc w:val="both"/>
        <w:rPr>
          <w:rFonts w:ascii="Calibri" w:hAnsi="Calibri" w:cs="Arial"/>
          <w:sz w:val="22"/>
          <w:szCs w:val="22"/>
        </w:rPr>
      </w:pPr>
      <w:r w:rsidRPr="008F20CF">
        <w:rPr>
          <w:rFonts w:ascii="Calibri" w:hAnsi="Calibri" w:cs="Arial"/>
          <w:sz w:val="22"/>
          <w:szCs w:val="22"/>
        </w:rPr>
        <w:t xml:space="preserve">Zadavatel vymezuje níže </w:t>
      </w:r>
      <w:r w:rsidRPr="008F20CF">
        <w:rPr>
          <w:rFonts w:ascii="Calibri" w:hAnsi="Calibri" w:cs="Arial"/>
          <w:b/>
          <w:sz w:val="22"/>
          <w:szCs w:val="22"/>
        </w:rPr>
        <w:t>závazné charakteristiky a požadavky</w:t>
      </w:r>
      <w:r w:rsidRPr="008F20CF">
        <w:rPr>
          <w:rFonts w:ascii="Calibri" w:hAnsi="Calibri" w:cs="Arial"/>
          <w:sz w:val="22"/>
          <w:szCs w:val="22"/>
        </w:rPr>
        <w:t xml:space="preserve"> na </w:t>
      </w:r>
      <w:r w:rsidR="00424F98" w:rsidRPr="008F20CF">
        <w:rPr>
          <w:rFonts w:ascii="Calibri" w:hAnsi="Calibri" w:cs="Arial"/>
          <w:sz w:val="22"/>
          <w:szCs w:val="22"/>
        </w:rPr>
        <w:t>předmět plnění</w:t>
      </w:r>
      <w:r w:rsidRPr="008F20CF">
        <w:rPr>
          <w:rFonts w:ascii="Calibri" w:hAnsi="Calibri" w:cs="Arial"/>
          <w:sz w:val="22"/>
          <w:szCs w:val="22"/>
        </w:rPr>
        <w:t>.</w:t>
      </w:r>
    </w:p>
    <w:p w14:paraId="0B9831D2" w14:textId="77777777" w:rsidR="00F42F2C" w:rsidRPr="008F20CF" w:rsidRDefault="00F42F2C" w:rsidP="00F42F2C">
      <w:pPr>
        <w:pStyle w:val="Zkladntext2"/>
        <w:rPr>
          <w:rFonts w:ascii="Calibri" w:hAnsi="Calibri" w:cs="Arial"/>
          <w:sz w:val="22"/>
          <w:szCs w:val="22"/>
        </w:rPr>
      </w:pPr>
    </w:p>
    <w:p w14:paraId="0434706E" w14:textId="70C26F8A" w:rsidR="00865776" w:rsidRDefault="00865776" w:rsidP="00865776">
      <w:pPr>
        <w:suppressAutoHyphens/>
        <w:spacing w:after="160" w:line="276" w:lineRule="auto"/>
        <w:contextualSpacing/>
        <w:jc w:val="both"/>
        <w:rPr>
          <w:rFonts w:asciiTheme="minorHAnsi" w:hAnsiTheme="minorHAnsi" w:cstheme="minorHAnsi"/>
          <w:sz w:val="22"/>
          <w:szCs w:val="22"/>
        </w:rPr>
      </w:pPr>
      <w:r w:rsidRPr="008F20C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6C7E21">
        <w:rPr>
          <w:rFonts w:asciiTheme="minorHAnsi" w:hAnsiTheme="minorHAnsi" w:cstheme="minorHAnsi"/>
          <w:sz w:val="22"/>
          <w:szCs w:val="22"/>
        </w:rPr>
        <w:t xml:space="preserve">, </w:t>
      </w:r>
      <w:bookmarkStart w:id="0" w:name="_Hlk113294671"/>
      <w:r w:rsidR="006C7E21" w:rsidRPr="006C7E21">
        <w:rPr>
          <w:rFonts w:asciiTheme="minorHAnsi" w:hAnsiTheme="minorHAnsi" w:cstheme="minorHAnsi"/>
          <w:sz w:val="22"/>
          <w:szCs w:val="22"/>
        </w:rPr>
        <w:t>COŽ ZADAVATEL EXPLICITNĚ UVÁDÍ U KAŽDÉHO TAKOVÉHO ODKAZU</w:t>
      </w:r>
      <w:bookmarkEnd w:id="0"/>
      <w:r w:rsidRPr="008F20C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6E3DF5CB" w14:textId="5A0B65E7" w:rsidR="007963E6" w:rsidRDefault="007963E6" w:rsidP="00865776">
      <w:pPr>
        <w:suppressAutoHyphens/>
        <w:spacing w:after="160" w:line="276" w:lineRule="auto"/>
        <w:contextualSpacing/>
        <w:jc w:val="both"/>
        <w:rPr>
          <w:rFonts w:asciiTheme="minorHAnsi" w:hAnsiTheme="minorHAnsi" w:cstheme="minorHAnsi"/>
          <w:sz w:val="22"/>
          <w:szCs w:val="22"/>
        </w:rPr>
      </w:pPr>
    </w:p>
    <w:p w14:paraId="0251442F" w14:textId="02B17CD2" w:rsidR="007963E6" w:rsidRDefault="007963E6" w:rsidP="00865776">
      <w:pPr>
        <w:suppressAutoHyphens/>
        <w:spacing w:after="160" w:line="276" w:lineRule="auto"/>
        <w:contextualSpacing/>
        <w:jc w:val="both"/>
        <w:rPr>
          <w:rFonts w:asciiTheme="minorHAnsi" w:hAnsiTheme="minorHAnsi" w:cstheme="minorHAnsi"/>
          <w:sz w:val="22"/>
          <w:szCs w:val="22"/>
        </w:rPr>
      </w:pPr>
    </w:p>
    <w:p w14:paraId="2453EED7" w14:textId="4B5F31CF" w:rsidR="007963E6" w:rsidRPr="007963E6" w:rsidRDefault="007963E6" w:rsidP="007963E6">
      <w:pPr>
        <w:shd w:val="clear" w:color="auto" w:fill="FFFFFF"/>
        <w:spacing w:before="100" w:beforeAutospacing="1" w:after="100" w:afterAutospacing="1"/>
        <w:jc w:val="both"/>
        <w:rPr>
          <w:rFonts w:ascii="Calibri" w:hAnsi="Calibri" w:cs="Calibri"/>
          <w:sz w:val="22"/>
          <w:szCs w:val="22"/>
        </w:rPr>
      </w:pPr>
      <w:r w:rsidRPr="007963E6">
        <w:rPr>
          <w:rFonts w:ascii="Calibri" w:hAnsi="Calibri" w:cs="Calibri"/>
          <w:b/>
          <w:bCs/>
          <w:sz w:val="22"/>
          <w:szCs w:val="22"/>
        </w:rPr>
        <w:t xml:space="preserve">Elektrický konvektomat 20GN 1/1, </w:t>
      </w:r>
      <w:proofErr w:type="spellStart"/>
      <w:r w:rsidRPr="007963E6">
        <w:rPr>
          <w:rFonts w:ascii="Calibri" w:hAnsi="Calibri" w:cs="Calibri"/>
          <w:b/>
          <w:bCs/>
          <w:sz w:val="22"/>
          <w:szCs w:val="22"/>
        </w:rPr>
        <w:t>bojlerový</w:t>
      </w:r>
      <w:proofErr w:type="spellEnd"/>
      <w:r w:rsidRPr="007963E6">
        <w:rPr>
          <w:rFonts w:ascii="Calibri" w:hAnsi="Calibri" w:cs="Calibri"/>
          <w:b/>
          <w:bCs/>
          <w:sz w:val="22"/>
          <w:szCs w:val="22"/>
        </w:rPr>
        <w:t>.</w:t>
      </w:r>
      <w:r w:rsidRPr="007963E6">
        <w:rPr>
          <w:rFonts w:ascii="Calibri" w:hAnsi="Calibri" w:cs="Calibri"/>
          <w:sz w:val="22"/>
          <w:szCs w:val="22"/>
        </w:rPr>
        <w:t xml:space="preserve"> Provozní režimy pro: maso, drůbež, ryby, přílohy, vaječná jídla, pečivo, dokončovací operace. Technologie zaručující rovnoměrné rozdělení energie ve varném prostoru. Plnění smíšenými potravinami s individuálním monitorováním zásuvek a přizpůsobení doby pro každou zásuvku v závislosti na naplnění. Režim konvektomatu se třemi provozní režimy: pára 30–130 °C, horký vzduch 30–275 °C, kombinace páry a horkého vzduchu 30–275 °C. Měření, nastavování a regulace vlhkosti s přesností na procenta. Automatické procesy dokončovacích postupů pro bankety. Režim Delta-T. Ovládací obrazovka. Barevný dotykový display/obrazovka (kapacitní nebo </w:t>
      </w:r>
      <w:proofErr w:type="spellStart"/>
      <w:r w:rsidRPr="007963E6">
        <w:rPr>
          <w:rFonts w:ascii="Calibri" w:hAnsi="Calibri" w:cs="Calibri"/>
          <w:sz w:val="22"/>
          <w:szCs w:val="22"/>
        </w:rPr>
        <w:t>rezistivní</w:t>
      </w:r>
      <w:proofErr w:type="spellEnd"/>
      <w:r w:rsidRPr="007963E6">
        <w:rPr>
          <w:rFonts w:ascii="Calibri" w:hAnsi="Calibri" w:cs="Calibri"/>
          <w:sz w:val="22"/>
          <w:szCs w:val="22"/>
        </w:rPr>
        <w:t xml:space="preserve">). Systém automatického </w:t>
      </w:r>
      <w:proofErr w:type="gramStart"/>
      <w:r w:rsidRPr="007963E6">
        <w:rPr>
          <w:rFonts w:ascii="Calibri" w:hAnsi="Calibri" w:cs="Calibri"/>
          <w:sz w:val="22"/>
          <w:szCs w:val="22"/>
        </w:rPr>
        <w:t>čištění- mytí</w:t>
      </w:r>
      <w:proofErr w:type="gramEnd"/>
      <w:r w:rsidRPr="007963E6">
        <w:rPr>
          <w:rFonts w:ascii="Calibri" w:hAnsi="Calibri" w:cs="Calibri"/>
          <w:sz w:val="22"/>
          <w:szCs w:val="22"/>
        </w:rPr>
        <w:t xml:space="preserve"> varné komory. Integrovaná ruční sprcha s automatickým navíjením. Servisní diagnostický systém s automatickým zobrazením servisních hlášení. Sonda teploty jádra se šestibodovým měřením. </w:t>
      </w:r>
      <w:r w:rsidRPr="007963E6">
        <w:rPr>
          <w:rFonts w:ascii="Calibri" w:hAnsi="Calibri" w:cs="Calibri"/>
          <w:sz w:val="22"/>
          <w:szCs w:val="22"/>
        </w:rPr>
        <w:t xml:space="preserve">Min. </w:t>
      </w:r>
      <w:r w:rsidRPr="007963E6">
        <w:rPr>
          <w:rFonts w:ascii="Calibri" w:hAnsi="Calibri" w:cs="Calibri"/>
          <w:sz w:val="22"/>
          <w:szCs w:val="22"/>
        </w:rPr>
        <w:t>350 libovolně nastavitelných programů min. s 12 kroky. Rozšířená funkce napařování s nastavením hodnoty vlhkosti. min.3 rychlosti vzduchu, programovatelné. Funkce zajišťující rychlé a bezpečné zchlazení varného prostoru. Automatická předvolba okamžiku spuštění. Digitální indikátory teploty. Zobrazení skutečných a požadovaných hodnot. Výkonný generátor(bojler) čerstvé páry s automatickým plněním vodou. Přívod energie řízený na základě aktuální potřeby. Detekce vodního kamene a zavápnění. Podélná zásuvka vhodná pro gastronádoby GN 1/1, 1/2, 1/3, 2/3, 2/8. Rozhraní USB pro export dat HACCP na paměťový modul USB nebo pro snadnou aktualizaci softwaru. Povolená tolerance hodnot:</w:t>
      </w:r>
      <w:r>
        <w:rPr>
          <w:rFonts w:ascii="Calibri" w:hAnsi="Calibri" w:cs="Calibri"/>
          <w:sz w:val="22"/>
          <w:szCs w:val="22"/>
        </w:rPr>
        <w:t xml:space="preserve"> </w:t>
      </w:r>
      <w:r w:rsidRPr="007963E6">
        <w:rPr>
          <w:rFonts w:ascii="Calibri" w:hAnsi="Calibri" w:cs="Calibri"/>
          <w:sz w:val="22"/>
          <w:szCs w:val="22"/>
        </w:rPr>
        <w:t>+</w:t>
      </w:r>
      <w:r>
        <w:rPr>
          <w:rFonts w:ascii="Calibri" w:hAnsi="Calibri" w:cs="Calibri"/>
          <w:sz w:val="22"/>
          <w:szCs w:val="22"/>
        </w:rPr>
        <w:t>/</w:t>
      </w:r>
      <w:r w:rsidRPr="007963E6">
        <w:rPr>
          <w:rFonts w:ascii="Calibri" w:hAnsi="Calibri" w:cs="Calibri"/>
          <w:sz w:val="22"/>
          <w:szCs w:val="22"/>
        </w:rPr>
        <w:t>-</w:t>
      </w:r>
      <w:proofErr w:type="gramStart"/>
      <w:r w:rsidRPr="007963E6">
        <w:rPr>
          <w:rFonts w:ascii="Calibri" w:hAnsi="Calibri" w:cs="Calibri"/>
          <w:sz w:val="22"/>
          <w:szCs w:val="22"/>
        </w:rPr>
        <w:t>10%</w:t>
      </w:r>
      <w:proofErr w:type="gramEnd"/>
      <w:r w:rsidRPr="007963E6">
        <w:rPr>
          <w:rFonts w:ascii="Calibri" w:hAnsi="Calibri" w:cs="Calibri"/>
          <w:sz w:val="22"/>
          <w:szCs w:val="22"/>
        </w:rPr>
        <w:t xml:space="preserve">, pokud není uvedeno minimum nebo maximum. </w:t>
      </w:r>
    </w:p>
    <w:p w14:paraId="42FE6806" w14:textId="77777777" w:rsidR="007963E6" w:rsidRPr="007963E6" w:rsidRDefault="007963E6" w:rsidP="007963E6">
      <w:pPr>
        <w:shd w:val="clear" w:color="auto" w:fill="FFFFFF"/>
        <w:spacing w:before="100" w:beforeAutospacing="1" w:after="100" w:afterAutospacing="1"/>
        <w:jc w:val="both"/>
        <w:rPr>
          <w:rFonts w:ascii="Calibri" w:hAnsi="Calibri" w:cs="Calibri"/>
          <w:sz w:val="22"/>
          <w:szCs w:val="22"/>
        </w:rPr>
      </w:pPr>
      <w:r w:rsidRPr="007963E6">
        <w:rPr>
          <w:rFonts w:ascii="Calibri" w:hAnsi="Calibri" w:cs="Calibri"/>
          <w:sz w:val="22"/>
          <w:szCs w:val="22"/>
        </w:rPr>
        <w:t>Včetně úprav nutných k instalaci.</w:t>
      </w:r>
    </w:p>
    <w:p w14:paraId="6E0E2B2D" w14:textId="309B589A" w:rsidR="007963E6" w:rsidRPr="007963E6" w:rsidRDefault="007963E6" w:rsidP="00865776">
      <w:pPr>
        <w:suppressAutoHyphens/>
        <w:spacing w:after="160" w:line="276" w:lineRule="auto"/>
        <w:contextualSpacing/>
        <w:jc w:val="both"/>
        <w:rPr>
          <w:rFonts w:ascii="Calibri" w:hAnsi="Calibri" w:cs="Calibri"/>
          <w:sz w:val="22"/>
          <w:szCs w:val="22"/>
        </w:rPr>
      </w:pPr>
    </w:p>
    <w:p w14:paraId="52A2D680" w14:textId="5B4013FD" w:rsidR="007963E6" w:rsidRPr="007963E6" w:rsidRDefault="007963E6" w:rsidP="00865776">
      <w:pPr>
        <w:suppressAutoHyphens/>
        <w:spacing w:after="160" w:line="276" w:lineRule="auto"/>
        <w:contextualSpacing/>
        <w:jc w:val="both"/>
        <w:rPr>
          <w:rFonts w:ascii="Calibri" w:hAnsi="Calibri" w:cs="Calibri"/>
          <w:sz w:val="22"/>
          <w:szCs w:val="22"/>
        </w:rPr>
      </w:pPr>
    </w:p>
    <w:p w14:paraId="444BB5C4" w14:textId="2788E66A" w:rsidR="007963E6" w:rsidRPr="007963E6" w:rsidRDefault="007963E6" w:rsidP="00865776">
      <w:pPr>
        <w:suppressAutoHyphens/>
        <w:spacing w:after="160" w:line="276" w:lineRule="auto"/>
        <w:contextualSpacing/>
        <w:jc w:val="both"/>
        <w:rPr>
          <w:rFonts w:ascii="Calibri" w:hAnsi="Calibri" w:cs="Calibri"/>
          <w:sz w:val="22"/>
          <w:szCs w:val="22"/>
        </w:rPr>
      </w:pPr>
    </w:p>
    <w:p w14:paraId="49FC2B8D" w14:textId="6A1F9F28" w:rsidR="007963E6" w:rsidRPr="007963E6" w:rsidRDefault="007963E6" w:rsidP="00865776">
      <w:pPr>
        <w:suppressAutoHyphens/>
        <w:spacing w:after="160" w:line="276" w:lineRule="auto"/>
        <w:contextualSpacing/>
        <w:jc w:val="both"/>
        <w:rPr>
          <w:rFonts w:ascii="Calibri" w:hAnsi="Calibri" w:cs="Calibri"/>
          <w:sz w:val="22"/>
          <w:szCs w:val="22"/>
        </w:rPr>
      </w:pPr>
    </w:p>
    <w:p w14:paraId="5A29A0B0" w14:textId="0A067401" w:rsidR="007963E6" w:rsidRDefault="007963E6" w:rsidP="00865776">
      <w:pPr>
        <w:suppressAutoHyphens/>
        <w:spacing w:after="160" w:line="276" w:lineRule="auto"/>
        <w:contextualSpacing/>
        <w:jc w:val="both"/>
        <w:rPr>
          <w:rFonts w:asciiTheme="minorHAnsi" w:hAnsiTheme="minorHAnsi" w:cstheme="minorHAnsi"/>
          <w:sz w:val="22"/>
          <w:szCs w:val="22"/>
        </w:rPr>
      </w:pPr>
    </w:p>
    <w:p w14:paraId="5D89ED09" w14:textId="1E06BD0D" w:rsidR="007963E6" w:rsidRPr="007963E6" w:rsidRDefault="007963E6" w:rsidP="007963E6">
      <w:pPr>
        <w:spacing w:after="160" w:line="259" w:lineRule="auto"/>
        <w:jc w:val="both"/>
        <w:rPr>
          <w:rFonts w:ascii="Calibri" w:hAnsi="Calibri" w:cs="Calibri"/>
          <w:sz w:val="22"/>
          <w:szCs w:val="22"/>
        </w:rPr>
      </w:pPr>
      <w:r w:rsidRPr="007963E6">
        <w:rPr>
          <w:rFonts w:ascii="Calibri" w:hAnsi="Calibri" w:cs="Calibri"/>
          <w:b/>
          <w:bCs/>
          <w:sz w:val="22"/>
          <w:szCs w:val="22"/>
        </w:rPr>
        <w:lastRenderedPageBreak/>
        <w:t xml:space="preserve">Elektrický konvektomat 10GN 1/1, </w:t>
      </w:r>
      <w:proofErr w:type="spellStart"/>
      <w:r w:rsidRPr="007963E6">
        <w:rPr>
          <w:rFonts w:ascii="Calibri" w:hAnsi="Calibri" w:cs="Calibri"/>
          <w:b/>
          <w:bCs/>
          <w:sz w:val="22"/>
          <w:szCs w:val="22"/>
        </w:rPr>
        <w:t>bojlerový</w:t>
      </w:r>
      <w:proofErr w:type="spellEnd"/>
      <w:r w:rsidRPr="007963E6">
        <w:rPr>
          <w:rFonts w:ascii="Calibri" w:hAnsi="Calibri" w:cs="Calibri"/>
          <w:sz w:val="22"/>
          <w:szCs w:val="22"/>
        </w:rPr>
        <w:t xml:space="preserve">. Provozní režimy pro: maso, drůbež, ryby, přílohy, vaječná jídla, pečivo, dokončovací operace. Technologie zaručující rovnoměrné rozdělení energie ve varném prostoru. Plnění smíšenými potravinami s individuálním monitorováním zásuvek a přizpůsobení doby pro každou zásuvku v závislosti na naplnění. Režim konvektomatu se třemi provozní režimy: pára 30–130 °C, horký vzduch 30–275 °C, kombinace páry a horkého vzduchu 30–275 °C. Měření, nastavování a regulace vlhkosti s přesností na procenta. Automatické procesy dokončovacích postupů pro bankety. Režim Delta-T. Ovládací obrazovka. Barevný dotykový displej / obrazovka (kapacitní nebo </w:t>
      </w:r>
      <w:proofErr w:type="spellStart"/>
      <w:r w:rsidRPr="007963E6">
        <w:rPr>
          <w:rFonts w:ascii="Calibri" w:hAnsi="Calibri" w:cs="Calibri"/>
          <w:sz w:val="22"/>
          <w:szCs w:val="22"/>
        </w:rPr>
        <w:t>rizistivní</w:t>
      </w:r>
      <w:proofErr w:type="spellEnd"/>
      <w:r w:rsidRPr="007963E6">
        <w:rPr>
          <w:rFonts w:ascii="Calibri" w:hAnsi="Calibri" w:cs="Calibri"/>
          <w:sz w:val="22"/>
          <w:szCs w:val="22"/>
        </w:rPr>
        <w:t xml:space="preserve">) s intuitivními symboly. Systém automatického čištění – mytí varné komory. Integrovaná ruční sprcha s automatickým navíjením. Servisní diagnostický systém s automatickým zobrazením servisních hlášení. Sonda teploty jádra se šestibodovým měřením. </w:t>
      </w:r>
      <w:r>
        <w:rPr>
          <w:rFonts w:ascii="Calibri" w:hAnsi="Calibri" w:cs="Calibri"/>
          <w:sz w:val="22"/>
          <w:szCs w:val="22"/>
        </w:rPr>
        <w:t xml:space="preserve">Min. </w:t>
      </w:r>
      <w:r w:rsidRPr="007963E6">
        <w:rPr>
          <w:rFonts w:ascii="Calibri" w:hAnsi="Calibri" w:cs="Calibri"/>
          <w:sz w:val="22"/>
          <w:szCs w:val="22"/>
        </w:rPr>
        <w:t>350 libovolně volitelných programů min. s 12 kroky. Rozšířená funkce napařování s nastavením hodnoty vlhkosti. Min.3 rychlosti vzduchu, programovatelné. Funkce zajišťující rychlé a bezpečné zchlazení varného prostoru. Automatická předvolba okamžiku spuštění. Digitální indikátory teploty. Zobrazení skutečných a požadovaných hodnot. Výkonný generátor(bojler) čerstvé páry s automatickým plněním vodou. Přívod energie řízený na základě aktuální potřeby. Detekce vodního kamene a zavápnění. Podélná zásuvka vhodná pro gastronádoby GN 1/1, 1/2, 1/3, 2/3, 2/8. Rozhraní USB pro export dat HACCP na paměťový modul USB nebo pro snadnou aktualizaci softwaru. Povolená tolerance hodnot: +</w:t>
      </w:r>
      <w:r>
        <w:rPr>
          <w:rFonts w:ascii="Calibri" w:hAnsi="Calibri" w:cs="Calibri"/>
          <w:sz w:val="22"/>
          <w:szCs w:val="22"/>
        </w:rPr>
        <w:t>/</w:t>
      </w:r>
      <w:r w:rsidRPr="007963E6">
        <w:rPr>
          <w:rFonts w:ascii="Calibri" w:hAnsi="Calibri" w:cs="Calibri"/>
          <w:sz w:val="22"/>
          <w:szCs w:val="22"/>
        </w:rPr>
        <w:t>-10 %, pokud není uvedeno minimum nebo maximum. </w:t>
      </w:r>
    </w:p>
    <w:p w14:paraId="1AEC9B58" w14:textId="77777777" w:rsidR="007963E6" w:rsidRPr="007963E6" w:rsidRDefault="007963E6" w:rsidP="007963E6">
      <w:pPr>
        <w:shd w:val="clear" w:color="auto" w:fill="FFFFFF"/>
        <w:spacing w:before="100" w:beforeAutospacing="1" w:after="100" w:afterAutospacing="1"/>
        <w:jc w:val="both"/>
        <w:rPr>
          <w:rFonts w:ascii="Calibri" w:hAnsi="Calibri" w:cs="Calibri"/>
          <w:sz w:val="22"/>
          <w:szCs w:val="22"/>
        </w:rPr>
      </w:pPr>
      <w:r w:rsidRPr="007963E6">
        <w:rPr>
          <w:rFonts w:ascii="Calibri" w:hAnsi="Calibri" w:cs="Calibri"/>
          <w:sz w:val="22"/>
          <w:szCs w:val="22"/>
        </w:rPr>
        <w:t>Včetně úprav nutných k instalaci.</w:t>
      </w:r>
    </w:p>
    <w:p w14:paraId="349D0BB4" w14:textId="77777777" w:rsidR="007963E6" w:rsidRDefault="007963E6" w:rsidP="00865776">
      <w:pPr>
        <w:suppressAutoHyphens/>
        <w:spacing w:after="160" w:line="276" w:lineRule="auto"/>
        <w:contextualSpacing/>
        <w:jc w:val="both"/>
        <w:rPr>
          <w:rFonts w:asciiTheme="minorHAnsi" w:hAnsiTheme="minorHAnsi" w:cstheme="minorHAnsi"/>
          <w:sz w:val="22"/>
          <w:szCs w:val="22"/>
        </w:rPr>
      </w:pPr>
    </w:p>
    <w:p w14:paraId="793AFAFE" w14:textId="77777777" w:rsidR="007963E6" w:rsidRPr="008F20CF" w:rsidRDefault="007963E6" w:rsidP="00865776">
      <w:pPr>
        <w:suppressAutoHyphens/>
        <w:spacing w:after="160" w:line="276" w:lineRule="auto"/>
        <w:contextualSpacing/>
        <w:jc w:val="both"/>
        <w:rPr>
          <w:rFonts w:asciiTheme="minorHAnsi" w:hAnsiTheme="minorHAnsi" w:cstheme="minorHAnsi"/>
          <w:b/>
          <w:sz w:val="22"/>
          <w:szCs w:val="22"/>
        </w:rPr>
      </w:pPr>
    </w:p>
    <w:p w14:paraId="0EBF77F3" w14:textId="77777777" w:rsidR="008E1D92" w:rsidRPr="008F20CF" w:rsidRDefault="008E1D92" w:rsidP="00602A33">
      <w:pPr>
        <w:suppressAutoHyphens/>
        <w:spacing w:after="160" w:line="276" w:lineRule="auto"/>
        <w:contextualSpacing/>
        <w:rPr>
          <w:rFonts w:ascii="Calibri" w:hAnsi="Calibri" w:cs="Arial"/>
          <w:sz w:val="22"/>
          <w:szCs w:val="22"/>
        </w:rPr>
      </w:pPr>
    </w:p>
    <w:sectPr w:rsidR="008E1D92" w:rsidRPr="008F20CF"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AF31E" w14:textId="77777777" w:rsidR="006466FD" w:rsidRDefault="006466FD">
      <w:r>
        <w:separator/>
      </w:r>
    </w:p>
  </w:endnote>
  <w:endnote w:type="continuationSeparator" w:id="0">
    <w:p w14:paraId="191BD296"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1" w:displacedByCustomXml="prev"/>
      <w:p w14:paraId="025CE61F" w14:textId="77777777" w:rsidR="00F02F73" w:rsidRDefault="00F02F73" w:rsidP="00F02F73">
        <w:pPr>
          <w:pStyle w:val="Zpat"/>
          <w:tabs>
            <w:tab w:val="clear" w:pos="4536"/>
            <w:tab w:val="clear" w:pos="9072"/>
            <w:tab w:val="left" w:pos="7455"/>
          </w:tabs>
        </w:pPr>
      </w:p>
      <w:p w14:paraId="40F4E444" w14:textId="77777777" w:rsidR="00CA2983" w:rsidRDefault="00CA2983" w:rsidP="008F20CF">
        <w:pPr>
          <w:pStyle w:val="Zpat"/>
          <w:jc w:val="righ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DE5D69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FD523" w14:textId="77777777" w:rsidR="006466FD" w:rsidRDefault="006466FD">
      <w:r>
        <w:separator/>
      </w:r>
    </w:p>
  </w:footnote>
  <w:footnote w:type="continuationSeparator" w:id="0">
    <w:p w14:paraId="6C1B1DC6"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C0A7"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2EFF342" wp14:editId="4A53EC5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092D"/>
    <w:multiLevelType w:val="hybridMultilevel"/>
    <w:tmpl w:val="6E067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2B03D5"/>
    <w:multiLevelType w:val="hybridMultilevel"/>
    <w:tmpl w:val="75EA1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8C767D"/>
    <w:multiLevelType w:val="hybridMultilevel"/>
    <w:tmpl w:val="A9B62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965326"/>
    <w:multiLevelType w:val="hybridMultilevel"/>
    <w:tmpl w:val="81CE1F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247797"/>
    <w:multiLevelType w:val="hybridMultilevel"/>
    <w:tmpl w:val="646016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5"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EA64F69"/>
    <w:multiLevelType w:val="hybridMultilevel"/>
    <w:tmpl w:val="606449B6"/>
    <w:lvl w:ilvl="0" w:tplc="943C541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F675CF"/>
    <w:multiLevelType w:val="hybridMultilevel"/>
    <w:tmpl w:val="5470C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71203043"/>
    <w:multiLevelType w:val="hybridMultilevel"/>
    <w:tmpl w:val="743E0D86"/>
    <w:lvl w:ilvl="0" w:tplc="C37297E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42F7AE0"/>
    <w:multiLevelType w:val="hybridMultilevel"/>
    <w:tmpl w:val="910CE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578520125">
    <w:abstractNumId w:val="2"/>
  </w:num>
  <w:num w:numId="2" w16cid:durableId="1413813523">
    <w:abstractNumId w:val="22"/>
  </w:num>
  <w:num w:numId="3" w16cid:durableId="1492334482">
    <w:abstractNumId w:val="28"/>
  </w:num>
  <w:num w:numId="4" w16cid:durableId="1981113499">
    <w:abstractNumId w:val="11"/>
  </w:num>
  <w:num w:numId="5" w16cid:durableId="8341300">
    <w:abstractNumId w:val="8"/>
  </w:num>
  <w:num w:numId="6" w16cid:durableId="1899515057">
    <w:abstractNumId w:val="12"/>
  </w:num>
  <w:num w:numId="7" w16cid:durableId="716976902">
    <w:abstractNumId w:val="12"/>
  </w:num>
  <w:num w:numId="8" w16cid:durableId="908346683">
    <w:abstractNumId w:val="27"/>
  </w:num>
  <w:num w:numId="9" w16cid:durableId="210769700">
    <w:abstractNumId w:val="3"/>
  </w:num>
  <w:num w:numId="10" w16cid:durableId="1883593011">
    <w:abstractNumId w:val="19"/>
  </w:num>
  <w:num w:numId="11" w16cid:durableId="685324939">
    <w:abstractNumId w:val="18"/>
  </w:num>
  <w:num w:numId="12" w16cid:durableId="1417242993">
    <w:abstractNumId w:val="26"/>
  </w:num>
  <w:num w:numId="13" w16cid:durableId="13189838">
    <w:abstractNumId w:val="9"/>
  </w:num>
  <w:num w:numId="14" w16cid:durableId="456217483">
    <w:abstractNumId w:val="21"/>
  </w:num>
  <w:num w:numId="15" w16cid:durableId="1330599962">
    <w:abstractNumId w:val="24"/>
  </w:num>
  <w:num w:numId="16" w16cid:durableId="1977836630">
    <w:abstractNumId w:val="13"/>
  </w:num>
  <w:num w:numId="17" w16cid:durableId="1623883250">
    <w:abstractNumId w:val="14"/>
  </w:num>
  <w:num w:numId="18" w16cid:durableId="736629442">
    <w:abstractNumId w:val="10"/>
  </w:num>
  <w:num w:numId="19" w16cid:durableId="843974729">
    <w:abstractNumId w:val="4"/>
  </w:num>
  <w:num w:numId="20" w16cid:durableId="1964067890">
    <w:abstractNumId w:val="29"/>
  </w:num>
  <w:num w:numId="21" w16cid:durableId="1704361458">
    <w:abstractNumId w:val="15"/>
  </w:num>
  <w:num w:numId="22" w16cid:durableId="419374561">
    <w:abstractNumId w:val="20"/>
  </w:num>
  <w:num w:numId="23" w16cid:durableId="331881599">
    <w:abstractNumId w:val="1"/>
  </w:num>
  <w:num w:numId="24" w16cid:durableId="886841569">
    <w:abstractNumId w:val="6"/>
  </w:num>
  <w:num w:numId="25" w16cid:durableId="117571895">
    <w:abstractNumId w:val="5"/>
  </w:num>
  <w:num w:numId="26" w16cid:durableId="1070496448">
    <w:abstractNumId w:val="7"/>
  </w:num>
  <w:num w:numId="27" w16cid:durableId="1379666328">
    <w:abstractNumId w:val="17"/>
  </w:num>
  <w:num w:numId="28" w16cid:durableId="1889534101">
    <w:abstractNumId w:val="0"/>
  </w:num>
  <w:num w:numId="29" w16cid:durableId="288244613">
    <w:abstractNumId w:val="25"/>
  </w:num>
  <w:num w:numId="30" w16cid:durableId="443614526">
    <w:abstractNumId w:val="16"/>
  </w:num>
  <w:num w:numId="31" w16cid:durableId="292488934">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40085"/>
    <w:rsid w:val="00052D89"/>
    <w:rsid w:val="000645CC"/>
    <w:rsid w:val="00066D72"/>
    <w:rsid w:val="00074528"/>
    <w:rsid w:val="0008758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45303"/>
    <w:rsid w:val="001770B9"/>
    <w:rsid w:val="00187FB4"/>
    <w:rsid w:val="00191ADF"/>
    <w:rsid w:val="00197A5B"/>
    <w:rsid w:val="001D1372"/>
    <w:rsid w:val="001E397D"/>
    <w:rsid w:val="001E427D"/>
    <w:rsid w:val="001F2952"/>
    <w:rsid w:val="00205EE2"/>
    <w:rsid w:val="00214C1D"/>
    <w:rsid w:val="00225E6B"/>
    <w:rsid w:val="0024053F"/>
    <w:rsid w:val="002476E6"/>
    <w:rsid w:val="002506F3"/>
    <w:rsid w:val="002562C6"/>
    <w:rsid w:val="002630EF"/>
    <w:rsid w:val="00264610"/>
    <w:rsid w:val="00265360"/>
    <w:rsid w:val="00265C06"/>
    <w:rsid w:val="00280A80"/>
    <w:rsid w:val="00282A43"/>
    <w:rsid w:val="00290584"/>
    <w:rsid w:val="002A5978"/>
    <w:rsid w:val="002B39F1"/>
    <w:rsid w:val="002C145D"/>
    <w:rsid w:val="002C543B"/>
    <w:rsid w:val="002C5A20"/>
    <w:rsid w:val="002D0847"/>
    <w:rsid w:val="002D4509"/>
    <w:rsid w:val="00303205"/>
    <w:rsid w:val="00312793"/>
    <w:rsid w:val="0032320B"/>
    <w:rsid w:val="00330B2B"/>
    <w:rsid w:val="0034233F"/>
    <w:rsid w:val="00353230"/>
    <w:rsid w:val="003667A2"/>
    <w:rsid w:val="003733E3"/>
    <w:rsid w:val="00374075"/>
    <w:rsid w:val="003846F9"/>
    <w:rsid w:val="003872B0"/>
    <w:rsid w:val="003909C2"/>
    <w:rsid w:val="003933C5"/>
    <w:rsid w:val="00393D4B"/>
    <w:rsid w:val="00393D63"/>
    <w:rsid w:val="003971BB"/>
    <w:rsid w:val="003A3C99"/>
    <w:rsid w:val="003B40D7"/>
    <w:rsid w:val="003B4A14"/>
    <w:rsid w:val="003C2560"/>
    <w:rsid w:val="003C7C25"/>
    <w:rsid w:val="003D1E77"/>
    <w:rsid w:val="003D5973"/>
    <w:rsid w:val="003D5FC2"/>
    <w:rsid w:val="003E5E6D"/>
    <w:rsid w:val="004001AC"/>
    <w:rsid w:val="004006C4"/>
    <w:rsid w:val="00403CEF"/>
    <w:rsid w:val="00411483"/>
    <w:rsid w:val="00424F98"/>
    <w:rsid w:val="00426B74"/>
    <w:rsid w:val="004521F2"/>
    <w:rsid w:val="0045612A"/>
    <w:rsid w:val="00464365"/>
    <w:rsid w:val="00470C30"/>
    <w:rsid w:val="0047221C"/>
    <w:rsid w:val="00472A28"/>
    <w:rsid w:val="004838A7"/>
    <w:rsid w:val="004A2C70"/>
    <w:rsid w:val="004B40A7"/>
    <w:rsid w:val="004C57F4"/>
    <w:rsid w:val="004C65DC"/>
    <w:rsid w:val="004C7980"/>
    <w:rsid w:val="004D2DB6"/>
    <w:rsid w:val="004F0C51"/>
    <w:rsid w:val="004F5479"/>
    <w:rsid w:val="004F69D1"/>
    <w:rsid w:val="00504A9F"/>
    <w:rsid w:val="00511671"/>
    <w:rsid w:val="00521903"/>
    <w:rsid w:val="00531FC6"/>
    <w:rsid w:val="005329B0"/>
    <w:rsid w:val="0054515C"/>
    <w:rsid w:val="00560743"/>
    <w:rsid w:val="00563807"/>
    <w:rsid w:val="0056576E"/>
    <w:rsid w:val="00567235"/>
    <w:rsid w:val="00570C01"/>
    <w:rsid w:val="00572533"/>
    <w:rsid w:val="005A2DEA"/>
    <w:rsid w:val="005A65D1"/>
    <w:rsid w:val="005B06FC"/>
    <w:rsid w:val="005B2A93"/>
    <w:rsid w:val="005C2CD2"/>
    <w:rsid w:val="005C6500"/>
    <w:rsid w:val="005D6FB3"/>
    <w:rsid w:val="005E15EB"/>
    <w:rsid w:val="005E1A2C"/>
    <w:rsid w:val="005F49E6"/>
    <w:rsid w:val="00600F8C"/>
    <w:rsid w:val="006028C9"/>
    <w:rsid w:val="00602A33"/>
    <w:rsid w:val="00607DA1"/>
    <w:rsid w:val="00620CA2"/>
    <w:rsid w:val="00624187"/>
    <w:rsid w:val="0062603D"/>
    <w:rsid w:val="006370F4"/>
    <w:rsid w:val="00637A1A"/>
    <w:rsid w:val="006466FD"/>
    <w:rsid w:val="006518A6"/>
    <w:rsid w:val="00652279"/>
    <w:rsid w:val="00654188"/>
    <w:rsid w:val="0065447C"/>
    <w:rsid w:val="00662654"/>
    <w:rsid w:val="006634BF"/>
    <w:rsid w:val="00665428"/>
    <w:rsid w:val="00666CF0"/>
    <w:rsid w:val="006750DE"/>
    <w:rsid w:val="00675DB1"/>
    <w:rsid w:val="0067650B"/>
    <w:rsid w:val="006C7E21"/>
    <w:rsid w:val="006E7EE2"/>
    <w:rsid w:val="006F12A7"/>
    <w:rsid w:val="006F6461"/>
    <w:rsid w:val="00703424"/>
    <w:rsid w:val="0071402B"/>
    <w:rsid w:val="0071532A"/>
    <w:rsid w:val="00716461"/>
    <w:rsid w:val="007230A6"/>
    <w:rsid w:val="0073070F"/>
    <w:rsid w:val="007341AA"/>
    <w:rsid w:val="00736D5B"/>
    <w:rsid w:val="007466C7"/>
    <w:rsid w:val="00756D6D"/>
    <w:rsid w:val="00760741"/>
    <w:rsid w:val="00767CC9"/>
    <w:rsid w:val="00783B7D"/>
    <w:rsid w:val="007963E6"/>
    <w:rsid w:val="007A3BCD"/>
    <w:rsid w:val="007B6C29"/>
    <w:rsid w:val="007D0152"/>
    <w:rsid w:val="007D1C73"/>
    <w:rsid w:val="007D591C"/>
    <w:rsid w:val="007D6080"/>
    <w:rsid w:val="007E7126"/>
    <w:rsid w:val="007F694D"/>
    <w:rsid w:val="007F795F"/>
    <w:rsid w:val="00814870"/>
    <w:rsid w:val="0081601A"/>
    <w:rsid w:val="00842F61"/>
    <w:rsid w:val="00843B0E"/>
    <w:rsid w:val="0085532C"/>
    <w:rsid w:val="00855DB3"/>
    <w:rsid w:val="00861184"/>
    <w:rsid w:val="00865776"/>
    <w:rsid w:val="00885D17"/>
    <w:rsid w:val="00890047"/>
    <w:rsid w:val="008B1A4A"/>
    <w:rsid w:val="008B1CD4"/>
    <w:rsid w:val="008D7A42"/>
    <w:rsid w:val="008E1D92"/>
    <w:rsid w:val="008E66DE"/>
    <w:rsid w:val="008F20CF"/>
    <w:rsid w:val="008F6097"/>
    <w:rsid w:val="00905A0E"/>
    <w:rsid w:val="00907E39"/>
    <w:rsid w:val="00965992"/>
    <w:rsid w:val="009673F6"/>
    <w:rsid w:val="00972B3C"/>
    <w:rsid w:val="0097571A"/>
    <w:rsid w:val="00977936"/>
    <w:rsid w:val="00985725"/>
    <w:rsid w:val="0098671F"/>
    <w:rsid w:val="0099223B"/>
    <w:rsid w:val="009B4E45"/>
    <w:rsid w:val="009C0B4C"/>
    <w:rsid w:val="009C2444"/>
    <w:rsid w:val="009E189C"/>
    <w:rsid w:val="009E393D"/>
    <w:rsid w:val="00A02813"/>
    <w:rsid w:val="00A075F1"/>
    <w:rsid w:val="00A12053"/>
    <w:rsid w:val="00A12E4D"/>
    <w:rsid w:val="00A37710"/>
    <w:rsid w:val="00A537FA"/>
    <w:rsid w:val="00A673C6"/>
    <w:rsid w:val="00A70E69"/>
    <w:rsid w:val="00A72488"/>
    <w:rsid w:val="00A7653E"/>
    <w:rsid w:val="00A811DD"/>
    <w:rsid w:val="00A81E1C"/>
    <w:rsid w:val="00A8362D"/>
    <w:rsid w:val="00A837CA"/>
    <w:rsid w:val="00A9026B"/>
    <w:rsid w:val="00AA2D14"/>
    <w:rsid w:val="00AB14BC"/>
    <w:rsid w:val="00AB7E1B"/>
    <w:rsid w:val="00AC3F9C"/>
    <w:rsid w:val="00AD7DB4"/>
    <w:rsid w:val="00AE6E47"/>
    <w:rsid w:val="00B01362"/>
    <w:rsid w:val="00B04151"/>
    <w:rsid w:val="00B076D5"/>
    <w:rsid w:val="00B10101"/>
    <w:rsid w:val="00B152E1"/>
    <w:rsid w:val="00B360D1"/>
    <w:rsid w:val="00B429BE"/>
    <w:rsid w:val="00B45E93"/>
    <w:rsid w:val="00B471A0"/>
    <w:rsid w:val="00B53DAE"/>
    <w:rsid w:val="00B56308"/>
    <w:rsid w:val="00B74039"/>
    <w:rsid w:val="00B97B44"/>
    <w:rsid w:val="00BB2159"/>
    <w:rsid w:val="00BB6734"/>
    <w:rsid w:val="00BD28E1"/>
    <w:rsid w:val="00BD6D27"/>
    <w:rsid w:val="00BE274B"/>
    <w:rsid w:val="00BE4ADC"/>
    <w:rsid w:val="00BF7B42"/>
    <w:rsid w:val="00C04ADE"/>
    <w:rsid w:val="00C07E5B"/>
    <w:rsid w:val="00C10A7D"/>
    <w:rsid w:val="00C1604E"/>
    <w:rsid w:val="00C16503"/>
    <w:rsid w:val="00C57F86"/>
    <w:rsid w:val="00C64D2C"/>
    <w:rsid w:val="00C64F47"/>
    <w:rsid w:val="00C95843"/>
    <w:rsid w:val="00C95D5F"/>
    <w:rsid w:val="00CA0D86"/>
    <w:rsid w:val="00CA2983"/>
    <w:rsid w:val="00CA49BB"/>
    <w:rsid w:val="00CA51FC"/>
    <w:rsid w:val="00CA538B"/>
    <w:rsid w:val="00CA5420"/>
    <w:rsid w:val="00CB7783"/>
    <w:rsid w:val="00CD382E"/>
    <w:rsid w:val="00CD3A9C"/>
    <w:rsid w:val="00CD65B0"/>
    <w:rsid w:val="00CE088F"/>
    <w:rsid w:val="00CF5541"/>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0677"/>
    <w:rsid w:val="00DA3F23"/>
    <w:rsid w:val="00DA57E0"/>
    <w:rsid w:val="00DC078E"/>
    <w:rsid w:val="00DC0975"/>
    <w:rsid w:val="00DD2C84"/>
    <w:rsid w:val="00E14675"/>
    <w:rsid w:val="00E148B3"/>
    <w:rsid w:val="00E14A45"/>
    <w:rsid w:val="00E25961"/>
    <w:rsid w:val="00E25E2C"/>
    <w:rsid w:val="00E3244D"/>
    <w:rsid w:val="00E327B4"/>
    <w:rsid w:val="00E44672"/>
    <w:rsid w:val="00E51D1E"/>
    <w:rsid w:val="00E52744"/>
    <w:rsid w:val="00E62334"/>
    <w:rsid w:val="00E63890"/>
    <w:rsid w:val="00E640CE"/>
    <w:rsid w:val="00E70BD0"/>
    <w:rsid w:val="00E73FAD"/>
    <w:rsid w:val="00EA692D"/>
    <w:rsid w:val="00EB28FB"/>
    <w:rsid w:val="00EB3567"/>
    <w:rsid w:val="00EB38C3"/>
    <w:rsid w:val="00EC44E3"/>
    <w:rsid w:val="00EC6204"/>
    <w:rsid w:val="00ED1886"/>
    <w:rsid w:val="00EE1E0E"/>
    <w:rsid w:val="00EF116E"/>
    <w:rsid w:val="00F011A6"/>
    <w:rsid w:val="00F02F73"/>
    <w:rsid w:val="00F03861"/>
    <w:rsid w:val="00F069C9"/>
    <w:rsid w:val="00F14182"/>
    <w:rsid w:val="00F16700"/>
    <w:rsid w:val="00F26288"/>
    <w:rsid w:val="00F42F2C"/>
    <w:rsid w:val="00F445B4"/>
    <w:rsid w:val="00F45432"/>
    <w:rsid w:val="00F458FA"/>
    <w:rsid w:val="00F63C45"/>
    <w:rsid w:val="00F66DDD"/>
    <w:rsid w:val="00F935F7"/>
    <w:rsid w:val="00F974BE"/>
    <w:rsid w:val="00FB001C"/>
    <w:rsid w:val="00FB0179"/>
    <w:rsid w:val="00FB2566"/>
    <w:rsid w:val="00FB4C27"/>
    <w:rsid w:val="00FD0DA1"/>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0A5876B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character" w:customStyle="1" w:styleId="longtext1">
    <w:name w:val="long_text1"/>
    <w:rsid w:val="00AB7E1B"/>
    <w:rPr>
      <w:sz w:val="16"/>
      <w:szCs w:val="16"/>
    </w:rPr>
  </w:style>
  <w:style w:type="table" w:customStyle="1" w:styleId="Mkatabulky1">
    <w:name w:val="Mřížka tabulky1"/>
    <w:basedOn w:val="Normlntabulka"/>
    <w:next w:val="Mkatabulky"/>
    <w:uiPriority w:val="39"/>
    <w:rsid w:val="00865776"/>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4233F"/>
    <w:rPr>
      <w:sz w:val="16"/>
      <w:szCs w:val="16"/>
    </w:rPr>
  </w:style>
  <w:style w:type="paragraph" w:styleId="Textkomente">
    <w:name w:val="annotation text"/>
    <w:basedOn w:val="Normln"/>
    <w:link w:val="TextkomenteChar"/>
    <w:uiPriority w:val="99"/>
    <w:semiHidden/>
    <w:unhideWhenUsed/>
    <w:rsid w:val="0034233F"/>
    <w:rPr>
      <w:szCs w:val="20"/>
    </w:rPr>
  </w:style>
  <w:style w:type="character" w:customStyle="1" w:styleId="TextkomenteChar">
    <w:name w:val="Text komentáře Char"/>
    <w:basedOn w:val="Standardnpsmoodstavce"/>
    <w:link w:val="Textkomente"/>
    <w:uiPriority w:val="99"/>
    <w:semiHidden/>
    <w:rsid w:val="003423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233F"/>
    <w:rPr>
      <w:b/>
      <w:bCs/>
    </w:rPr>
  </w:style>
  <w:style w:type="character" w:customStyle="1" w:styleId="PedmtkomenteChar">
    <w:name w:val="Předmět komentáře Char"/>
    <w:basedOn w:val="TextkomenteChar"/>
    <w:link w:val="Pedmtkomente"/>
    <w:uiPriority w:val="99"/>
    <w:semiHidden/>
    <w:rsid w:val="0034233F"/>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4545875">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30662360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607</Words>
  <Characters>3584</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9</cp:revision>
  <dcterms:created xsi:type="dcterms:W3CDTF">2021-07-09T11:50:00Z</dcterms:created>
  <dcterms:modified xsi:type="dcterms:W3CDTF">2022-09-05T21:43:00Z</dcterms:modified>
</cp:coreProperties>
</file>